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10" w:rsidRPr="00AE6165" w:rsidRDefault="00AE6165">
      <w:pPr>
        <w:rPr>
          <w:b/>
          <w:sz w:val="28"/>
        </w:rPr>
      </w:pPr>
      <w:r>
        <w:rPr>
          <w:b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319405</wp:posOffset>
                </wp:positionV>
                <wp:extent cx="6477000" cy="30480"/>
                <wp:effectExtent l="19050" t="19050" r="19050" b="2667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B9943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15pt" to="510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" strokecolor="yellow" strokeweight="2.25pt">
                <v:stroke joinstyle="miter"/>
                <w10:wrap anchorx="page"/>
              </v:line>
            </w:pict>
          </mc:Fallback>
        </mc:AlternateContent>
      </w:r>
      <w:r>
        <w:rPr>
          <w:b/>
          <w:noProof/>
          <w:sz w:val="2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5110480</wp:posOffset>
            </wp:positionH>
            <wp:positionV relativeFrom="margin">
              <wp:posOffset>-769620</wp:posOffset>
            </wp:positionV>
            <wp:extent cx="1219200" cy="71056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lta_Resolucao_Fundo_Tranparente_Preto - 343x2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67F" w:rsidRPr="00AE6165">
        <w:rPr>
          <w:b/>
          <w:sz w:val="28"/>
        </w:rPr>
        <w:t xml:space="preserve">PROJETO </w:t>
      </w:r>
      <w:r w:rsidR="00903AA6" w:rsidRPr="00AE6165">
        <w:rPr>
          <w:b/>
          <w:sz w:val="28"/>
        </w:rPr>
        <w:t>PETSHOP</w:t>
      </w:r>
    </w:p>
    <w:p w:rsidR="0023567F" w:rsidRDefault="0023567F"/>
    <w:p w:rsidR="0023567F" w:rsidRDefault="0023567F" w:rsidP="0023567F">
      <w:pPr>
        <w:jc w:val="both"/>
      </w:pPr>
      <w:r>
        <w:t xml:space="preserve">Neste projeto, </w:t>
      </w:r>
      <w:r w:rsidR="00903AA6">
        <w:t xml:space="preserve">em uma rede de franquias de Pet Shop, </w:t>
      </w:r>
      <w:r>
        <w:t xml:space="preserve">realizado em duas ondas de pesquisa do Cliente Oculto, foram levantadas informações a respeito do atendimento na área de vendas da loja e na prestação do serviço de banho nos cachorros. </w:t>
      </w:r>
    </w:p>
    <w:p w:rsidR="0023567F" w:rsidRDefault="00903AA6" w:rsidP="0023567F">
      <w:pPr>
        <w:jc w:val="both"/>
      </w:pPr>
      <w:r w:rsidRPr="00F05370">
        <w:rPr>
          <w:b/>
        </w:rPr>
        <w:t>Projeto:</w:t>
      </w:r>
      <w:r>
        <w:t xml:space="preserve"> f</w:t>
      </w:r>
      <w:r w:rsidR="0023567F">
        <w:t xml:space="preserve">oram selecionados apenas Clientes Ocultos dentro do perfil do projeto, ou seja, eles deveriam possuir um cachorro, para que pudéssemos avaliar o atendimento na área de banho. Assim, o Cliente Oculto deveria seguir um roteiro, previamente enviado para que ele estudasse em casa antes de realizar a visita. De acordo com o roteiro – alinhado </w:t>
      </w:r>
      <w:r>
        <w:t>com a empresa</w:t>
      </w:r>
      <w:r w:rsidR="00F05370">
        <w:t xml:space="preserve"> </w:t>
      </w:r>
      <w:r>
        <w:t xml:space="preserve"> </w:t>
      </w:r>
      <w:r w:rsidR="0023567F">
        <w:t xml:space="preserve"> – o Cliente Oculto </w:t>
      </w:r>
      <w:r w:rsidR="00F05370">
        <w:t>deveria</w:t>
      </w:r>
      <w:r>
        <w:t xml:space="preserve"> </w:t>
      </w:r>
      <w:r w:rsidR="0023567F">
        <w:t>visita</w:t>
      </w:r>
      <w:r>
        <w:t>r a loja e deixar</w:t>
      </w:r>
      <w:r w:rsidR="0023567F">
        <w:t xml:space="preserve"> seu cãozinho para tomar banho. Durante o banho ele </w:t>
      </w:r>
      <w:bookmarkStart w:id="0" w:name="_GoBack"/>
      <w:bookmarkEnd w:id="0"/>
      <w:r w:rsidR="0023567F">
        <w:t>observa</w:t>
      </w:r>
      <w:r>
        <w:t>ria</w:t>
      </w:r>
      <w:r w:rsidR="0023567F">
        <w:t xml:space="preserve"> como o funcionário fazia seu trabalho, a simpatia, a atenção e outros quesitos. Depois o Cliente Oculto deveria ir na seção de compras e observar toda a loja, tirando fotos, verificando a falta de produtos e a abordagem do funcionário</w:t>
      </w:r>
      <w:r>
        <w:t xml:space="preserve"> – este funcionário deveria seguir alguns passos para a venda de produtos e filhotes</w:t>
      </w:r>
      <w:r w:rsidR="0023567F">
        <w:t xml:space="preserve">. </w:t>
      </w:r>
      <w:r>
        <w:t xml:space="preserve">Assim, o Cliente Oculto </w:t>
      </w:r>
      <w:r w:rsidR="0023567F">
        <w:t xml:space="preserve">deveria escolher um produto que seria comprado e aguardar para ver se o atendente lhe oferecia algum outro produto para complementar sua compra. </w:t>
      </w:r>
      <w:r>
        <w:t xml:space="preserve">Após essa etapa, o Cliente Oculto deveria seguir para a área de filhotes e simular interesse em ver alguns deles. </w:t>
      </w:r>
      <w:r w:rsidR="0023567F">
        <w:t>Em seguida, ele se dirigiria ao Caixa para avaliar o atendimento.</w:t>
      </w:r>
    </w:p>
    <w:p w:rsidR="0023567F" w:rsidRDefault="00903AA6" w:rsidP="0023567F">
      <w:pPr>
        <w:jc w:val="both"/>
      </w:pPr>
      <w:r w:rsidRPr="00F05370">
        <w:rPr>
          <w:b/>
        </w:rPr>
        <w:t>Conclusão</w:t>
      </w:r>
      <w:r>
        <w:t xml:space="preserve">: </w:t>
      </w:r>
      <w:r w:rsidR="00F05370">
        <w:t xml:space="preserve">na primeira onda de pesquisas, </w:t>
      </w:r>
      <w:r>
        <w:t>foram detectadas falhas no atendimento da área de vendas, a qual não seguiu os passos que deveriam ser seguidos de acordo com o treinamento oferecido aos funcionários. Além disso, no Caixa algumas lojas não ofereciam o cupom fiscal aos clientes. A área do banho foi bem avaliada. Por conta disso, foi sugerido um treinamento mais efetivo a todos os franqueados, focando nos passos do atendimento e orientando melhor o pessoal do Caixa. Após esse treinamento, teríamos uma nova onda de pesquis</w:t>
      </w:r>
      <w:r w:rsidR="00F05370">
        <w:t xml:space="preserve">as para avaliar se houve melhorias nos pontos avaliados. A segunda onda de pesquisas ocorreu 6 meses após o treinamento e se mostrou bastante animadora: </w:t>
      </w:r>
      <w:r w:rsidR="00F14741">
        <w:t xml:space="preserve">houve uma melhoria </w:t>
      </w:r>
      <w:r w:rsidR="00AE6165">
        <w:t xml:space="preserve">de 70% </w:t>
      </w:r>
      <w:r w:rsidR="00F14741">
        <w:t>na percepção do Cliente Oculto com relação a</w:t>
      </w:r>
      <w:r w:rsidR="00AE6165">
        <w:t>o atendimento em geral. Os funcionários passaram a focar mais sua atenção ao atendimento, utilizando os passos orientados nos treinamentos. O gráfico abaixo mostra a evolução da nota média relacionada ao atendimento nas lojas (nota mínima 0 e nota máxima 10)</w:t>
      </w:r>
    </w:p>
    <w:p w:rsidR="00903AA6" w:rsidRDefault="00AE6165" w:rsidP="0023567F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7620</wp:posOffset>
                </wp:positionV>
                <wp:extent cx="1859280" cy="731520"/>
                <wp:effectExtent l="0" t="0" r="0" b="0"/>
                <wp:wrapNone/>
                <wp:docPr id="2" name="Seta em Curva para Baix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731520"/>
                        </a:xfrm>
                        <a:prstGeom prst="curved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2C97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eta em Curva para Baixo 2" o:spid="_x0000_s1026" type="#_x0000_t105" style="position:absolute;margin-left:78.75pt;margin-top:.6pt;width:146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" adj="17351,20538,16200" fillcolor="#a5a5a5 [2092]" stroked="f" strokeweight="1pt"/>
            </w:pict>
          </mc:Fallback>
        </mc:AlternateContent>
      </w:r>
    </w:p>
    <w:p w:rsidR="00F14741" w:rsidRDefault="00F14741" w:rsidP="0023567F">
      <w:pPr>
        <w:jc w:val="both"/>
      </w:pPr>
    </w:p>
    <w:p w:rsidR="00F14741" w:rsidRDefault="00F14741" w:rsidP="0023567F">
      <w:pPr>
        <w:jc w:val="both"/>
      </w:pPr>
      <w:r>
        <w:rPr>
          <w:noProof/>
          <w:lang w:eastAsia="pt-BR"/>
        </w:rPr>
        <w:drawing>
          <wp:inline distT="0" distB="0" distL="0" distR="0" wp14:anchorId="4088D6FB" wp14:editId="1AAB3F78">
            <wp:extent cx="3939540" cy="1905000"/>
            <wp:effectExtent l="0" t="0" r="381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14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7F"/>
    <w:rsid w:val="00123FF0"/>
    <w:rsid w:val="0023567F"/>
    <w:rsid w:val="00903AA6"/>
    <w:rsid w:val="00AE6165"/>
    <w:rsid w:val="00B821C5"/>
    <w:rsid w:val="00F05370"/>
    <w:rsid w:val="00F1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4897"/>
  <w15:chartTrackingRefBased/>
  <w15:docId w15:val="{9A976EB7-7BA1-4FBC-865C-6F07270E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ri_\Documents\C&#243;pia%20de%20BASE_GR&#193;FICOS_MODEL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colunas!$B$3</c:f>
              <c:strCache>
                <c:ptCount val="1"/>
                <c:pt idx="0">
                  <c:v>Nota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colunas!$A$16:$A$17</c:f>
              <c:strCache>
                <c:ptCount val="2"/>
                <c:pt idx="0">
                  <c:v>Onda 1</c:v>
                </c:pt>
                <c:pt idx="1">
                  <c:v>Onda 2</c:v>
                </c:pt>
              </c:strCache>
            </c:strRef>
          </c:cat>
          <c:val>
            <c:numRef>
              <c:f>colunas!$B$16:$B$17</c:f>
              <c:numCache>
                <c:formatCode>_-* #,##0.0_-;\-* #,##0.0_-;_-* "-"??_-;_-@_-</c:formatCode>
                <c:ptCount val="2"/>
                <c:pt idx="0">
                  <c:v>5</c:v>
                </c:pt>
                <c:pt idx="1">
                  <c:v>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5C-4E61-8187-7E439D39C0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355968"/>
        <c:axId val="88357504"/>
      </c:barChart>
      <c:catAx>
        <c:axId val="8835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solidFill>
                  <a:schemeClr val="tx1">
                    <a:lumMod val="50000"/>
                    <a:lumOff val="50000"/>
                  </a:schemeClr>
                </a:solidFill>
                <a:latin typeface="Century Gothic" panose="020B0502020202020204" pitchFamily="34" charset="0"/>
              </a:defRPr>
            </a:pPr>
            <a:endParaRPr lang="pt-BR"/>
          </a:p>
        </c:txPr>
        <c:crossAx val="88357504"/>
        <c:crosses val="autoZero"/>
        <c:auto val="1"/>
        <c:lblAlgn val="ctr"/>
        <c:lblOffset val="100"/>
        <c:noMultiLvlLbl val="0"/>
      </c:catAx>
      <c:valAx>
        <c:axId val="88357504"/>
        <c:scaling>
          <c:orientation val="minMax"/>
          <c:max val="6"/>
          <c:min val="0"/>
        </c:scaling>
        <c:delete val="1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none"/>
        <c:minorTickMark val="none"/>
        <c:tickLblPos val="nextTo"/>
        <c:crossAx val="88355968"/>
        <c:crosses val="autoZero"/>
        <c:crossBetween val="between"/>
        <c:majorUnit val="1"/>
        <c:minorUnit val="2.0000000000000004E-2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Veridiana Cordeiro</dc:creator>
  <cp:keywords/>
  <dc:description/>
  <cp:lastModifiedBy>Veridiana Cordeiro</cp:lastModifiedBy>
  <cp:revision>1</cp:revision>
  <dcterms:created xsi:type="dcterms:W3CDTF">2018-11-06T16:05:00Z</dcterms:created>
  <dcterms:modified xsi:type="dcterms:W3CDTF">2018-11-06T17:10:00Z</dcterms:modified>
</cp:coreProperties>
</file>